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
<Relationship Id="rId3" Type="http://schemas.openxmlformats.org/officeDocument/2006/relationships/extended-properties"  Target="docProps/app.xml"  />
<Relationship Id="rId2" Type="http://schemas.openxmlformats.org/package/2006/relationships/metadata/core-properties"  Target="docProps/core.xml"  />
<Relationship Id="rId1" Type="http://schemas.openxmlformats.org/officeDocument/2006/relationships/officeDocument"  Target="word/document.xml"  />
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142"/>
        <w:gridCol w:w="2410"/>
        <w:gridCol w:w="284"/>
        <w:gridCol w:w="142"/>
        <w:gridCol w:w="142"/>
        <w:gridCol w:w="567"/>
        <w:gridCol w:w="567"/>
        <w:gridCol w:w="567"/>
        <w:gridCol w:w="1843"/>
        <w:gridCol w:w="4111"/>
      </w:tblGrid>
      <w:tr>
        <w:trPr>
          <w:trHeight w:hRule="exact" w:val="277.83"/>
        </w:trPr>
        <w:tc>
          <w:tcPr>
            <w:tcW w:w="10788" w:type="dxa"/>
            <w:gridSpan w:val="10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#000000"/>
                <w:sz w:val="28"/>
                <w:szCs w:val="28"/>
              </w:rPr>
              <w:t> ФЕДЕРАЛЬНОЕ АГЕНТСТВО МОРСКОГО И РЕЧНОГО ТРАНСПОРТА</w:t>
            </w:r>
          </w:p>
        </w:tc>
      </w:tr>
      <w:tr>
        <w:trPr>
          <w:trHeight w:hRule="exact" w:val="138.915"/>
        </w:trPr>
        <w:tc>
          <w:tcPr>
            <w:tcW w:w="143" w:type="dxa"/>
          </w:tcPr>
          <w:p/>
        </w:tc>
        <w:tc>
          <w:tcPr>
            <w:tcW w:w="2411" w:type="dxa"/>
          </w:tcPr>
          <w:p/>
        </w:tc>
        <w:tc>
          <w:tcPr>
            <w:tcW w:w="28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1528.065"/>
        </w:trPr>
        <w:tc>
          <w:tcPr>
            <w:tcW w:w="10788" w:type="dxa"/>
            <w:gridSpan w:val="10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8"/>
                <w:szCs w:val="28"/>
              </w:rPr>
              <w:t> Федеральное государственное бюджетное</w:t>
            </w:r>
          </w:p>
          <w:p>
            <w:pPr>
              <w:jc w:val="center"/>
              <w:spacing w:after="0" w:line="240" w:lineRule="auto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8"/>
                <w:szCs w:val="28"/>
              </w:rPr>
              <w:t> образовательное учреждение высшего образования</w:t>
            </w:r>
          </w:p>
          <w:p>
            <w:pPr>
              <w:jc w:val="center"/>
              <w:spacing w:after="0" w:line="240" w:lineRule="auto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8"/>
                <w:szCs w:val="28"/>
              </w:rPr>
              <w:t> "Сибирский государственный университет водного транспорта"</w:t>
            </w:r>
          </w:p>
        </w:tc>
      </w:tr>
      <w:tr>
        <w:trPr>
          <w:trHeight w:hRule="exact" w:val="277.8299"/>
        </w:trPr>
        <w:tc>
          <w:tcPr>
            <w:tcW w:w="143" w:type="dxa"/>
          </w:tcPr>
          <w:p/>
        </w:tc>
        <w:tc>
          <w:tcPr>
            <w:tcW w:w="2411" w:type="dxa"/>
          </w:tcPr>
          <w:p/>
        </w:tc>
        <w:tc>
          <w:tcPr>
            <w:tcW w:w="28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1844" w:type="dxa"/>
          </w:tcPr>
          <w:p/>
        </w:tc>
        <w:tc>
          <w:tcPr>
            <w:tcW w:w="4125.75" w:type="dxa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38.9152"/>
        </w:trPr>
        <w:tc>
          <w:tcPr>
            <w:tcW w:w="143" w:type="dxa"/>
          </w:tcPr>
          <w:p/>
        </w:tc>
        <w:tc>
          <w:tcPr>
            <w:tcW w:w="2411" w:type="dxa"/>
          </w:tcPr>
          <w:p/>
        </w:tc>
        <w:tc>
          <w:tcPr>
            <w:tcW w:w="28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416.7451"/>
        </w:trPr>
        <w:tc>
          <w:tcPr>
            <w:tcW w:w="143" w:type="dxa"/>
          </w:tcPr>
          <w:p/>
        </w:tc>
        <w:tc>
          <w:tcPr>
            <w:tcW w:w="2411" w:type="dxa"/>
          </w:tcPr>
          <w:p/>
        </w:tc>
        <w:tc>
          <w:tcPr>
            <w:tcW w:w="28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1844" w:type="dxa"/>
          </w:tcPr>
          <w:p/>
        </w:tc>
        <w:tc>
          <w:tcPr>
            <w:tcW w:w="4125.75" w:type="dxa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38.9147"/>
        </w:trPr>
        <w:tc>
          <w:tcPr>
            <w:tcW w:w="143" w:type="dxa"/>
          </w:tcPr>
          <w:p/>
        </w:tc>
        <w:tc>
          <w:tcPr>
            <w:tcW w:w="2411" w:type="dxa"/>
          </w:tcPr>
          <w:p/>
        </w:tc>
        <w:tc>
          <w:tcPr>
            <w:tcW w:w="28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277.8299"/>
        </w:trPr>
        <w:tc>
          <w:tcPr>
            <w:tcW w:w="143" w:type="dxa"/>
          </w:tcPr>
          <w:p/>
        </w:tc>
        <w:tc>
          <w:tcPr>
            <w:tcW w:w="2411" w:type="dxa"/>
          </w:tcPr>
          <w:p/>
        </w:tc>
        <w:tc>
          <w:tcPr>
            <w:tcW w:w="28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1844" w:type="dxa"/>
          </w:tcPr>
          <w:p/>
        </w:tc>
        <w:tc>
          <w:tcPr>
            <w:tcW w:w="4125.75" w:type="dxa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694.5754"/>
        </w:trPr>
        <w:tc>
          <w:tcPr>
            <w:tcW w:w="143" w:type="dxa"/>
          </w:tcPr>
          <w:p/>
        </w:tc>
        <w:tc>
          <w:tcPr>
            <w:tcW w:w="2411" w:type="dxa"/>
          </w:tcPr>
          <w:p/>
        </w:tc>
        <w:tc>
          <w:tcPr>
            <w:tcW w:w="28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10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8"/>
                <w:szCs w:val="28"/>
              </w:rPr>
              <w:t> Производственная практика</w:t>
            </w:r>
          </w:p>
        </w:tc>
      </w:tr>
      <w:tr>
        <w:trPr>
          <w:trHeight w:hRule="exact" w:val="138.9147"/>
        </w:trPr>
        <w:tc>
          <w:tcPr>
            <w:tcW w:w="143" w:type="dxa"/>
          </w:tcPr>
          <w:p/>
        </w:tc>
        <w:tc>
          <w:tcPr>
            <w:tcW w:w="2411" w:type="dxa"/>
          </w:tcPr>
          <w:p/>
        </w:tc>
        <w:tc>
          <w:tcPr>
            <w:tcW w:w="28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416.7451"/>
        </w:trPr>
        <w:tc>
          <w:tcPr>
            <w:tcW w:w="10788" w:type="dxa"/>
            <w:gridSpan w:val="10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8"/>
                <w:szCs w:val="28"/>
              </w:rPr>
              <w:t> Ознакомительная</w:t>
            </w:r>
          </w:p>
        </w:tc>
      </w:tr>
      <w:tr>
        <w:trPr>
          <w:trHeight w:hRule="exact" w:val="416.7451"/>
        </w:trPr>
        <w:tc>
          <w:tcPr>
            <w:tcW w:w="10788" w:type="dxa"/>
            <w:gridSpan w:val="10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#000000"/>
                <w:sz w:val="28"/>
                <w:szCs w:val="28"/>
              </w:rPr>
              <w:t> программа практики</w:t>
            </w:r>
          </w:p>
        </w:tc>
      </w:tr>
      <w:tr>
        <w:trPr>
          <w:trHeight w:hRule="exact" w:val="138.9152"/>
        </w:trPr>
        <w:tc>
          <w:tcPr>
            <w:tcW w:w="143" w:type="dxa"/>
          </w:tcPr>
          <w:p/>
        </w:tc>
        <w:tc>
          <w:tcPr>
            <w:tcW w:w="2411" w:type="dxa"/>
          </w:tcPr>
          <w:p/>
        </w:tc>
        <w:tc>
          <w:tcPr>
            <w:tcW w:w="28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277.8299"/>
        </w:trPr>
        <w:tc>
          <w:tcPr>
            <w:tcW w:w="2850" w:type="dxa"/>
            <w:gridSpan w:val="3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Закреплена за кафедрой</w:t>
            </w:r>
          </w:p>
        </w:tc>
        <w:tc>
          <w:tcPr>
            <w:tcW w:w="143" w:type="dxa"/>
          </w:tcPr>
          <w:p/>
        </w:tc>
        <w:tc>
          <w:tcPr>
            <w:tcW w:w="7811.25" w:type="dxa"/>
            <w:gridSpan w:val="6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Судовые энергетические установки</w:t>
            </w:r>
          </w:p>
        </w:tc>
      </w:tr>
      <w:tr>
        <w:trPr>
          <w:trHeight w:hRule="exact" w:val="277.8299"/>
        </w:trPr>
        <w:tc>
          <w:tcPr>
            <w:tcW w:w="2850" w:type="dxa"/>
            <w:gridSpan w:val="3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Учебный план</w:t>
            </w:r>
          </w:p>
        </w:tc>
        <w:tc>
          <w:tcPr>
            <w:tcW w:w="143" w:type="dxa"/>
          </w:tcPr>
          <w:p/>
        </w:tc>
        <w:tc>
          <w:tcPr>
            <w:tcW w:w="7811.25" w:type="dxa"/>
            <w:gridSpan w:val="6"/>
            <w:tcBorders>
</w:tcBorders>
            <w:vMerge w:val="restart"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26.05.06-ПС-03-зфо-22-22.plx</w:t>
            </w:r>
          </w:p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26.05.06 Эксплуатация судовых энергетических установок</w:t>
            </w:r>
          </w:p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26.05.06 Эксплуатация судовых энергетических установок и средств автоматизации</w:t>
            </w:r>
          </w:p>
        </w:tc>
      </w:tr>
      <w:tr>
        <w:trPr>
          <w:trHeight w:hRule="exact" w:val="416.7451"/>
        </w:trPr>
        <w:tc>
          <w:tcPr>
            <w:tcW w:w="143" w:type="dxa"/>
          </w:tcPr>
          <w:p/>
        </w:tc>
        <w:tc>
          <w:tcPr>
            <w:tcW w:w="2411" w:type="dxa"/>
          </w:tcPr>
          <w:p/>
        </w:tc>
        <w:tc>
          <w:tcPr>
            <w:tcW w:w="285" w:type="dxa"/>
          </w:tcPr>
          <w:p/>
        </w:tc>
        <w:tc>
          <w:tcPr>
            <w:tcW w:w="143" w:type="dxa"/>
          </w:tcPr>
          <w:p/>
        </w:tc>
        <w:tc>
          <w:tcPr>
            <w:tcW w:w="7811.25" w:type="dxa"/>
            <w:gridSpan w:val="6"/>
            <w:tcBorders>
</w:tcBorders>
            <w:vMerge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277.8299"/>
        </w:trPr>
        <w:tc>
          <w:tcPr>
            <w:tcW w:w="2850" w:type="dxa"/>
            <w:gridSpan w:val="3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Квалификация</w:t>
            </w:r>
          </w:p>
        </w:tc>
        <w:tc>
          <w:tcPr>
            <w:tcW w:w="143" w:type="dxa"/>
          </w:tcPr>
          <w:p/>
        </w:tc>
        <w:tc>
          <w:tcPr>
            <w:tcW w:w="7811.25" w:type="dxa"/>
            <w:gridSpan w:val="6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инженер-механик</w:t>
            </w:r>
          </w:p>
        </w:tc>
      </w:tr>
      <w:tr>
        <w:trPr>
          <w:trHeight w:hRule="exact" w:val="277.8299"/>
        </w:trPr>
        <w:tc>
          <w:tcPr>
            <w:tcW w:w="2850" w:type="dxa"/>
            <w:gridSpan w:val="3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Форма обучения</w:t>
            </w:r>
          </w:p>
        </w:tc>
        <w:tc>
          <w:tcPr>
            <w:tcW w:w="143" w:type="dxa"/>
          </w:tcPr>
          <w:p/>
        </w:tc>
        <w:tc>
          <w:tcPr>
            <w:tcW w:w="7811.25" w:type="dxa"/>
            <w:gridSpan w:val="6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заочная</w:t>
            </w:r>
          </w:p>
        </w:tc>
      </w:tr>
      <w:tr>
        <w:trPr>
          <w:trHeight w:hRule="exact" w:val="277.8299"/>
        </w:trPr>
        <w:tc>
          <w:tcPr>
            <w:tcW w:w="2850" w:type="dxa"/>
            <w:gridSpan w:val="3"/>
            <w:tcBorders>
</w:tcBorders>
            <w:vMerge w:val="restart"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Форма промежуточной аттестации</w:t>
            </w:r>
          </w:p>
        </w:tc>
        <w:tc>
          <w:tcPr>
            <w:tcW w:w="143" w:type="dxa"/>
          </w:tcPr>
          <w:p/>
        </w:tc>
        <w:tc>
          <w:tcPr>
            <w:tcW w:w="7811.25" w:type="dxa"/>
            <w:gridSpan w:val="6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Зачет с оценкой</w:t>
            </w:r>
          </w:p>
        </w:tc>
      </w:tr>
      <w:tr>
        <w:trPr>
          <w:trHeight w:hRule="exact" w:val="138.9152"/>
        </w:trPr>
        <w:tc>
          <w:tcPr>
            <w:tcW w:w="2850" w:type="dxa"/>
            <w:gridSpan w:val="3"/>
            <w:tcBorders>
</w:tcBorders>
            <w:vMerge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277.8304"/>
        </w:trPr>
        <w:tc>
          <w:tcPr>
            <w:tcW w:w="2850" w:type="dxa"/>
            <w:gridSpan w:val="3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Вид практики</w:t>
            </w:r>
          </w:p>
        </w:tc>
        <w:tc>
          <w:tcPr>
            <w:tcW w:w="143" w:type="dxa"/>
          </w:tcPr>
          <w:p/>
        </w:tc>
        <w:tc>
          <w:tcPr>
            <w:tcW w:w="7811.25" w:type="dxa"/>
            <w:gridSpan w:val="6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Учебная</w:t>
            </w:r>
          </w:p>
        </w:tc>
      </w:tr>
      <w:tr>
        <w:trPr>
          <w:trHeight w:hRule="exact" w:val="277.8304"/>
        </w:trPr>
        <w:tc>
          <w:tcPr>
            <w:tcW w:w="2850" w:type="dxa"/>
            <w:gridSpan w:val="3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Тип практики</w:t>
            </w:r>
          </w:p>
        </w:tc>
        <w:tc>
          <w:tcPr>
            <w:tcW w:w="143" w:type="dxa"/>
          </w:tcPr>
          <w:p/>
        </w:tc>
        <w:tc>
          <w:tcPr>
            <w:tcW w:w="7811.25" w:type="dxa"/>
            <w:gridSpan w:val="6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ознакомительная</w:t>
            </w:r>
          </w:p>
        </w:tc>
      </w:tr>
      <w:tr>
        <w:trPr>
          <w:trHeight w:hRule="exact" w:val="277.8295"/>
        </w:trPr>
        <w:tc>
          <w:tcPr>
            <w:tcW w:w="143" w:type="dxa"/>
          </w:tcPr>
          <w:p/>
        </w:tc>
        <w:tc>
          <w:tcPr>
            <w:tcW w:w="2411" w:type="dxa"/>
          </w:tcPr>
          <w:p/>
        </w:tc>
        <w:tc>
          <w:tcPr>
            <w:tcW w:w="28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277.8304"/>
        </w:trPr>
        <w:tc>
          <w:tcPr>
            <w:tcW w:w="2850" w:type="dxa"/>
            <w:gridSpan w:val="3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Объём практики</w:t>
            </w:r>
          </w:p>
        </w:tc>
        <w:tc>
          <w:tcPr>
            <w:tcW w:w="143" w:type="dxa"/>
          </w:tcPr>
          <w:p/>
        </w:tc>
        <w:tc>
          <w:tcPr>
            <w:tcW w:w="7811.25" w:type="dxa"/>
            <w:gridSpan w:val="6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12 ЗЕ</w:t>
            </w:r>
          </w:p>
        </w:tc>
      </w:tr>
      <w:tr>
        <w:trPr>
          <w:trHeight w:hRule="exact" w:val="277.8295"/>
        </w:trPr>
        <w:tc>
          <w:tcPr>
            <w:tcW w:w="2850" w:type="dxa"/>
            <w:gridSpan w:val="3"/>
            <w:tcBorders>
</w:tcBorders>
            <w:vMerge w:val="restart"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Продолжительность в часах/неделях</w:t>
            </w:r>
          </w:p>
        </w:tc>
        <w:tc>
          <w:tcPr>
            <w:tcW w:w="143" w:type="dxa"/>
          </w:tcPr>
          <w:p/>
        </w:tc>
        <w:tc>
          <w:tcPr>
            <w:tcW w:w="7811.25" w:type="dxa"/>
            <w:gridSpan w:val="6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432/ 8  0</w:t>
            </w:r>
          </w:p>
        </w:tc>
      </w:tr>
      <w:tr>
        <w:trPr>
          <w:trHeight w:hRule="exact" w:val="138.9143"/>
        </w:trPr>
        <w:tc>
          <w:tcPr>
            <w:tcW w:w="2850" w:type="dxa"/>
            <w:gridSpan w:val="3"/>
            <w:tcBorders>
</w:tcBorders>
            <w:vMerge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2222.641"/>
        </w:trPr>
        <w:tc>
          <w:tcPr>
            <w:tcW w:w="143" w:type="dxa"/>
          </w:tcPr>
          <w:p/>
        </w:tc>
        <w:tc>
          <w:tcPr>
            <w:tcW w:w="2411" w:type="dxa"/>
          </w:tcPr>
          <w:p/>
        </w:tc>
        <w:tc>
          <w:tcPr>
            <w:tcW w:w="285" w:type="dxa"/>
          </w:tcPr>
          <w:p/>
        </w:tc>
        <w:tc>
          <w:tcPr>
            <w:tcW w:w="143" w:type="dxa"/>
          </w:tcPr>
          <w:p/>
        </w:tc>
        <w:tc>
          <w:tcPr>
            <w:tcW w:w="143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568" w:type="dxa"/>
          </w:tcPr>
          <w:p/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277.8304"/>
        </w:trPr>
        <w:tc>
          <w:tcPr>
            <w:tcW w:w="143" w:type="dxa"/>
          </w:tcPr>
          <w:p/>
        </w:tc>
        <w:tc>
          <w:tcPr>
            <w:tcW w:w="4692.75" w:type="dxa"/>
            <w:gridSpan w:val="7"/>
            <w:tcBorders>
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Распределение часов практики</w:t>
            </w:r>
          </w:p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833.4902"/>
        </w:trPr>
        <w:tc>
          <w:tcPr>
            <w:tcW w:w="143" w:type="dxa"/>
          </w:tcPr>
          <w:p/>
        </w:tc>
        <w:tc>
          <w:tcPr>
            <w:tcW w:w="242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Курс</w:t>
            </w:r>
          </w:p>
        </w:tc>
        <w:tc>
          <w:tcPr>
            <w:tcW w:w="1149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149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Итого</w:t>
            </w:r>
          </w:p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277.8295"/>
        </w:trPr>
        <w:tc>
          <w:tcPr>
            <w:tcW w:w="143" w:type="dxa"/>
          </w:tcPr>
          <w:p/>
        </w:tc>
        <w:tc>
          <w:tcPr>
            <w:tcW w:w="242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Вид занятий</w:t>
            </w:r>
          </w:p>
        </w:tc>
        <w:tc>
          <w:tcPr>
            <w:tcW w:w="58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УП</w:t>
            </w:r>
          </w:p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РП</w:t>
            </w:r>
          </w:p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УП</w:t>
            </w:r>
          </w:p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РП</w:t>
            </w:r>
          </w:p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277.8304"/>
        </w:trPr>
        <w:tc>
          <w:tcPr>
            <w:tcW w:w="143" w:type="dxa"/>
          </w:tcPr>
          <w:p/>
        </w:tc>
        <w:tc>
          <w:tcPr>
            <w:tcW w:w="242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Контактная работа</w:t>
            </w:r>
          </w:p>
        </w:tc>
        <w:tc>
          <w:tcPr>
            <w:tcW w:w="58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277.8304"/>
        </w:trPr>
        <w:tc>
          <w:tcPr>
            <w:tcW w:w="143" w:type="dxa"/>
          </w:tcPr>
          <w:p/>
        </w:tc>
        <w:tc>
          <w:tcPr>
            <w:tcW w:w="242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в том числе ИКР</w:t>
            </w:r>
          </w:p>
        </w:tc>
        <w:tc>
          <w:tcPr>
            <w:tcW w:w="58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277.8295"/>
        </w:trPr>
        <w:tc>
          <w:tcPr>
            <w:tcW w:w="143" w:type="dxa"/>
          </w:tcPr>
          <w:p/>
        </w:tc>
        <w:tc>
          <w:tcPr>
            <w:tcW w:w="242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Сам. работа</w:t>
            </w:r>
          </w:p>
        </w:tc>
        <w:tc>
          <w:tcPr>
            <w:tcW w:w="58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431</w:t>
            </w:r>
          </w:p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431</w:t>
            </w:r>
          </w:p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431</w:t>
            </w:r>
          </w:p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431</w:t>
            </w:r>
          </w:p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  <w:tr>
        <w:trPr>
          <w:trHeight w:hRule="exact" w:val="277.8295"/>
        </w:trPr>
        <w:tc>
          <w:tcPr>
            <w:tcW w:w="143" w:type="dxa"/>
          </w:tcPr>
          <w:p/>
        </w:tc>
        <w:tc>
          <w:tcPr>
            <w:tcW w:w="2424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Итого</w:t>
            </w:r>
          </w:p>
        </w:tc>
        <w:tc>
          <w:tcPr>
            <w:tcW w:w="58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432</w:t>
            </w:r>
          </w:p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432</w:t>
            </w:r>
          </w:p>
        </w:tc>
        <w:tc>
          <w:tcPr>
            <w:tcW w:w="582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432</w:t>
            </w:r>
          </w:p>
        </w:tc>
        <w:tc>
          <w:tcPr>
            <w:tcW w:w="1844" w:type="dxa"/>
          </w:tcPr>
          <w:p/>
        </w:tc>
        <w:tc>
          <w:tcPr>
            <w:tcW w:w="4112" w:type="dxa"/>
          </w:tcPr>
          <w:p/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3827"/>
        <w:gridCol w:w="1985"/>
        <w:gridCol w:w="4961"/>
      </w:tblGrid>
      <w:tr>
        <w:trPr>
          <w:trHeight w:hRule="exact" w:val="277.83"/>
        </w:trPr>
        <w:tc>
          <w:tcPr>
            <w:tcW w:w="5826.75" w:type="dxa"/>
            <w:gridSpan w:val="2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Рабочая программа практики</w:t>
            </w:r>
          </w:p>
        </w:tc>
        <w:tc>
          <w:tcPr>
            <w:tcW w:w="4962" w:type="dxa"/>
          </w:tcPr>
          <w:p/>
        </w:tc>
      </w:tr>
      <w:tr>
        <w:trPr>
          <w:trHeight w:hRule="exact" w:val="138.915"/>
        </w:trPr>
        <w:tc>
          <w:tcPr>
            <w:tcW w:w="3828" w:type="dxa"/>
          </w:tcPr>
          <w:p/>
        </w:tc>
        <w:tc>
          <w:tcPr>
            <w:tcW w:w="1986" w:type="dxa"/>
          </w:tcPr>
          <w:p/>
        </w:tc>
        <w:tc>
          <w:tcPr>
            <w:tcW w:w="4962" w:type="dxa"/>
          </w:tcPr>
          <w:p/>
        </w:tc>
      </w:tr>
      <w:tr>
        <w:trPr>
          <w:trHeight w:hRule="exact" w:val="277.83"/>
        </w:trPr>
        <w:tc>
          <w:tcPr>
            <w:tcW w:w="10788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Ознакомительная</w:t>
            </w:r>
          </w:p>
        </w:tc>
      </w:tr>
      <w:tr>
        <w:trPr>
          <w:trHeight w:hRule="exact" w:val="277.83"/>
        </w:trPr>
        <w:tc>
          <w:tcPr>
            <w:tcW w:w="3828" w:type="dxa"/>
          </w:tcPr>
          <w:p/>
        </w:tc>
        <w:tc>
          <w:tcPr>
            <w:tcW w:w="1986" w:type="dxa"/>
          </w:tcPr>
          <w:p/>
        </w:tc>
        <w:tc>
          <w:tcPr>
            <w:tcW w:w="4962" w:type="dxa"/>
          </w:tcPr>
          <w:p/>
        </w:tc>
      </w:tr>
      <w:tr>
        <w:trPr>
          <w:trHeight w:hRule="exact" w:val="277.83"/>
        </w:trPr>
        <w:tc>
          <w:tcPr>
            <w:tcW w:w="5826.75" w:type="dxa"/>
            <w:gridSpan w:val="2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разработана в соответствии с ФГОС ВО:</w:t>
            </w:r>
          </w:p>
        </w:tc>
        <w:tc>
          <w:tcPr>
            <w:tcW w:w="4962" w:type="dxa"/>
          </w:tcPr>
          <w:p/>
        </w:tc>
      </w:tr>
      <w:tr>
        <w:trPr>
          <w:trHeight w:hRule="exact" w:val="416.7449"/>
        </w:trPr>
        <w:tc>
          <w:tcPr>
            <w:tcW w:w="10788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Федеральный государственный образовательный стандарт высшего образования - специалитет по специальности 26.05.06 Эксплуатация судовых энергетических установок (приказ Минобрнауки России от 15.03.2018 г. № 192)</w:t>
            </w:r>
          </w:p>
        </w:tc>
      </w:tr>
      <w:tr>
        <w:trPr>
          <w:trHeight w:hRule="exact" w:val="61.2992"/>
        </w:trPr>
        <w:tc>
          <w:tcPr>
            <w:tcW w:w="5826.75" w:type="dxa"/>
            <w:gridSpan w:val="2"/>
            <w:tcBorders>
</w:tcBorders>
            <w:vMerge w:val="restart"/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составлена на основании учебного плана:</w:t>
            </w:r>
          </w:p>
        </w:tc>
        <w:tc>
          <w:tcPr>
            <w:tcW w:w="4976.25" w:type="dxa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216.5309"/>
        </w:trPr>
        <w:tc>
          <w:tcPr>
            <w:tcW w:w="5826.75" w:type="dxa"/>
            <w:gridSpan w:val="2"/>
            <w:tcBorders>
</w:tcBorders>
            <w:vMerge/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  <w:tc>
          <w:tcPr>
            <w:tcW w:w="4962" w:type="dxa"/>
          </w:tcPr>
          <w:p/>
        </w:tc>
      </w:tr>
      <w:tr>
        <w:trPr>
          <w:trHeight w:hRule="exact" w:val="555.66"/>
        </w:trPr>
        <w:tc>
          <w:tcPr>
            <w:tcW w:w="10788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26.05.06-ПС-03-зфо-22-22.plx 26.05.06 Эксплуатация судовых энергетических установок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направленность/специализация 26.05.06Эксплуатация судовых энергетических установок и средств автоматизации</w:t>
            </w:r>
          </w:p>
        </w:tc>
      </w:tr>
      <w:tr>
        <w:trPr>
          <w:trHeight w:hRule="exact" w:val="138.9149"/>
        </w:trPr>
        <w:tc>
          <w:tcPr>
            <w:tcW w:w="3828" w:type="dxa"/>
          </w:tcPr>
          <w:p/>
        </w:tc>
        <w:tc>
          <w:tcPr>
            <w:tcW w:w="1986" w:type="dxa"/>
          </w:tcPr>
          <w:p/>
        </w:tc>
        <w:tc>
          <w:tcPr>
            <w:tcW w:w="4962" w:type="dxa"/>
          </w:tcPr>
          <w:p/>
        </w:tc>
      </w:tr>
      <w:tr>
        <w:trPr>
          <w:trHeight w:hRule="exact" w:val="416.7451"/>
        </w:trPr>
        <w:tc>
          <w:tcPr>
            <w:tcW w:w="10788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утвержденного учёным советом Университета от 20.06.2022 протокол № 12 .</w:t>
            </w:r>
          </w:p>
        </w:tc>
      </w:tr>
      <w:tr>
        <w:trPr>
          <w:trHeight w:hRule="exact" w:val="277.8299"/>
        </w:trPr>
        <w:tc>
          <w:tcPr>
            <w:tcW w:w="3828" w:type="dxa"/>
          </w:tcPr>
          <w:p/>
        </w:tc>
        <w:tc>
          <w:tcPr>
            <w:tcW w:w="1986" w:type="dxa"/>
          </w:tcPr>
          <w:p/>
        </w:tc>
        <w:tc>
          <w:tcPr>
            <w:tcW w:w="4962" w:type="dxa"/>
          </w:tcPr>
          <w:p/>
        </w:tc>
      </w:tr>
      <w:tr>
        <w:trPr>
          <w:trHeight w:hRule="exact" w:val="277.8299"/>
        </w:trPr>
        <w:tc>
          <w:tcPr>
            <w:tcW w:w="3842.25" w:type="dxa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Программу составил(и):</w:t>
            </w:r>
          </w:p>
        </w:tc>
        <w:tc>
          <w:tcPr>
            <w:tcW w:w="1986" w:type="dxa"/>
          </w:tcPr>
          <w:p/>
        </w:tc>
        <w:tc>
          <w:tcPr>
            <w:tcW w:w="4962" w:type="dxa"/>
          </w:tcPr>
          <w:p/>
        </w:tc>
      </w:tr>
      <w:tr>
        <w:trPr>
          <w:trHeight w:hRule="exact" w:val="138.9149"/>
        </w:trPr>
        <w:tc>
          <w:tcPr>
            <w:tcW w:w="3828" w:type="dxa"/>
          </w:tcPr>
          <w:p/>
        </w:tc>
        <w:tc>
          <w:tcPr>
            <w:tcW w:w="1986" w:type="dxa"/>
          </w:tcPr>
          <w:p/>
        </w:tc>
        <w:tc>
          <w:tcPr>
            <w:tcW w:w="4962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9"/>
                <w:szCs w:val="19"/>
              </w:rPr>
              <w:t>   Лебедев О.Б. старший преподаватель,</w:t>
            </w:r>
          </w:p>
        </w:tc>
      </w:tr>
      <w:tr>
        <w:trPr>
          <w:trHeight w:hRule="exact" w:val="138.9152"/>
        </w:trPr>
        <w:tc>
          <w:tcPr>
            <w:tcW w:w="3828" w:type="dxa"/>
          </w:tcPr>
          <w:p/>
        </w:tc>
        <w:tc>
          <w:tcPr>
            <w:tcW w:w="1986" w:type="dxa"/>
          </w:tcPr>
          <w:p/>
        </w:tc>
        <w:tc>
          <w:tcPr>
            <w:tcW w:w="4962" w:type="dxa"/>
          </w:tcPr>
          <w:p/>
        </w:tc>
      </w:tr>
      <w:tr>
        <w:trPr>
          <w:trHeight w:hRule="exact" w:val="416.7451"/>
        </w:trPr>
        <w:tc>
          <w:tcPr>
            <w:tcW w:w="10788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Программа одобрена на заседании кафедры</w:t>
            </w:r>
          </w:p>
        </w:tc>
      </w:tr>
      <w:tr>
        <w:trPr>
          <w:trHeight w:hRule="exact" w:val="138.9147"/>
        </w:trPr>
        <w:tc>
          <w:tcPr>
            <w:tcW w:w="3828" w:type="dxa"/>
          </w:tcPr>
          <w:p/>
        </w:tc>
        <w:tc>
          <w:tcPr>
            <w:tcW w:w="1986" w:type="dxa"/>
          </w:tcPr>
          <w:p/>
        </w:tc>
        <w:tc>
          <w:tcPr>
            <w:tcW w:w="4962" w:type="dxa"/>
          </w:tcPr>
          <w:p/>
        </w:tc>
      </w:tr>
      <w:tr>
        <w:trPr>
          <w:trHeight w:hRule="exact" w:val="416.7451"/>
        </w:trPr>
        <w:tc>
          <w:tcPr>
            <w:tcW w:w="10788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Судовые энергетические установки</w:t>
            </w:r>
          </w:p>
        </w:tc>
      </w:tr>
      <w:tr>
        <w:trPr>
          <w:trHeight w:hRule="exact" w:val="138.9152"/>
        </w:trPr>
        <w:tc>
          <w:tcPr>
            <w:tcW w:w="3828" w:type="dxa"/>
          </w:tcPr>
          <w:p/>
        </w:tc>
        <w:tc>
          <w:tcPr>
            <w:tcW w:w="1986" w:type="dxa"/>
          </w:tcPr>
          <w:p/>
        </w:tc>
        <w:tc>
          <w:tcPr>
            <w:tcW w:w="4962" w:type="dxa"/>
          </w:tcPr>
          <w:p/>
        </w:tc>
      </w:tr>
      <w:tr>
        <w:trPr>
          <w:trHeight w:hRule="exact" w:val="972.4049"/>
        </w:trPr>
        <w:tc>
          <w:tcPr>
            <w:tcW w:w="10788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Протокол от 23.05.2022 1 г.  №  13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Срок действия программы: 2022-2023 учебный год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Заведующий кафедрой  _____________________ / Лебедев Борис Олегович</w:t>
            </w:r>
          </w:p>
        </w:tc>
      </w:tr>
      <w:tr>
        <w:trPr>
          <w:trHeight w:hRule="exact" w:val="555.6598"/>
        </w:trPr>
        <w:tc>
          <w:tcPr>
            <w:tcW w:w="3828" w:type="dxa"/>
          </w:tcPr>
          <w:p/>
        </w:tc>
        <w:tc>
          <w:tcPr>
            <w:tcW w:w="1986" w:type="dxa"/>
          </w:tcPr>
          <w:p/>
        </w:tc>
        <w:tc>
          <w:tcPr>
            <w:tcW w:w="4962" w:type="dxa"/>
          </w:tcPr>
          <w:p/>
        </w:tc>
      </w:tr>
      <w:tr>
        <w:trPr>
          <w:trHeight w:hRule="exact" w:val="1111.32"/>
        </w:trPr>
        <w:tc>
          <w:tcPr>
            <w:tcW w:w="10788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Руководитель рабочей группы по разработке ОПОП 26.05.06 Эксплуатация судовых энергетических установок направленности/специализации 26.05.06 Эксплуатация судовых энергетических установок и средств автоматизации</w:t>
            </w:r>
          </w:p>
        </w:tc>
      </w:tr>
      <w:tr>
        <w:trPr>
          <w:trHeight w:hRule="exact" w:val="138.9152"/>
        </w:trPr>
        <w:tc>
          <w:tcPr>
            <w:tcW w:w="3828" w:type="dxa"/>
          </w:tcPr>
          <w:p/>
        </w:tc>
        <w:tc>
          <w:tcPr>
            <w:tcW w:w="1986" w:type="dxa"/>
          </w:tcPr>
          <w:p/>
        </w:tc>
        <w:tc>
          <w:tcPr>
            <w:tcW w:w="4962" w:type="dxa"/>
          </w:tcPr>
          <w:p/>
        </w:tc>
      </w:tr>
      <w:tr>
        <w:trPr>
          <w:trHeight w:hRule="exact" w:val="277.8304"/>
        </w:trPr>
        <w:tc>
          <w:tcPr>
            <w:tcW w:w="10788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_________________________/ ___________________    "__ "__________ 1 г.</w:t>
            </w:r>
          </w:p>
        </w:tc>
      </w:tr>
      <w:tr>
        <w:trPr>
          <w:trHeight w:hRule="exact" w:val="277.8304"/>
        </w:trPr>
        <w:tc>
          <w:tcPr>
            <w:tcW w:w="3828" w:type="dxa"/>
          </w:tcPr>
          <w:p/>
        </w:tc>
        <w:tc>
          <w:tcPr>
            <w:tcW w:w="1986" w:type="dxa"/>
          </w:tcPr>
          <w:p/>
        </w:tc>
        <w:tc>
          <w:tcPr>
            <w:tcW w:w="4962" w:type="dxa"/>
          </w:tcPr>
          <w:p/>
        </w:tc>
      </w:tr>
      <w:tr>
        <w:trPr>
          <w:trHeight w:hRule="exact" w:val="277.8304"/>
        </w:trPr>
        <w:tc>
          <w:tcPr>
            <w:tcW w:w="10788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Программа одобрена ученым советом факультета: Институт "Морская Академия"</w:t>
            </w:r>
          </w:p>
        </w:tc>
      </w:tr>
      <w:tr>
        <w:trPr>
          <w:trHeight w:hRule="exact" w:val="277.8295"/>
        </w:trPr>
        <w:tc>
          <w:tcPr>
            <w:tcW w:w="3828" w:type="dxa"/>
          </w:tcPr>
          <w:p/>
        </w:tc>
        <w:tc>
          <w:tcPr>
            <w:tcW w:w="1986" w:type="dxa"/>
          </w:tcPr>
          <w:p/>
        </w:tc>
        <w:tc>
          <w:tcPr>
            <w:tcW w:w="4962" w:type="dxa"/>
          </w:tcPr>
          <w:p/>
        </w:tc>
      </w:tr>
      <w:tr>
        <w:trPr>
          <w:trHeight w:hRule="exact" w:val="1137.339"/>
        </w:trPr>
        <w:tc>
          <w:tcPr>
            <w:tcW w:w="10788" w:type="dxa"/>
            <w:gridSpan w:val="3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Протокол от __ __________ 1 г.  №  __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Срок действия программы: 2022-2023 учебный год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Председатель совета факультета_________________________/_______________________</w:t>
            </w:r>
          </w:p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765"/>
        <w:gridCol w:w="369"/>
        <w:gridCol w:w="992"/>
        <w:gridCol w:w="1701"/>
        <w:gridCol w:w="992"/>
        <w:gridCol w:w="992"/>
        <w:gridCol w:w="992"/>
        <w:gridCol w:w="1417"/>
        <w:gridCol w:w="709"/>
        <w:gridCol w:w="1843"/>
      </w:tblGrid>
      <w:tr>
        <w:trPr>
          <w:trHeight w:hRule="exact" w:val="279.594"/>
        </w:trPr>
        <w:tc>
          <w:tcPr>
            <w:tcW w:w="10788" w:type="dxa"/>
            <w:gridSpan w:val="10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ЦЕЛИ ПРАКТИКИ</w:t>
            </w:r>
          </w:p>
        </w:tc>
      </w:tr>
      <w:tr>
        <w:trPr>
          <w:trHeight w:hRule="exact" w:val="727.209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10022.55" w:type="dxa"/>
            <w:gridSpan w:val="9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Основной целью прохождения учебной (ознакомительной) практики является знакомство с особенностями осуществления деятельности в рамках выбранной специальности и получение навыков применения теоретических знаний в практической деятельности.</w:t>
            </w:r>
          </w:p>
        </w:tc>
      </w:tr>
      <w:tr>
        <w:trPr>
          <w:trHeight w:hRule="exact" w:val="287.6789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22.55" w:type="dxa"/>
            <w:gridSpan w:val="9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387.492"/>
        </w:trPr>
        <w:tc>
          <w:tcPr>
            <w:tcW w:w="766" w:type="dxa"/>
          </w:tcPr>
          <w:p/>
        </w:tc>
        <w:tc>
          <w:tcPr>
            <w:tcW w:w="370" w:type="dxa"/>
          </w:tcPr>
          <w:p/>
        </w:tc>
        <w:tc>
          <w:tcPr>
            <w:tcW w:w="993" w:type="dxa"/>
          </w:tcPr>
          <w:p/>
        </w:tc>
        <w:tc>
          <w:tcPr>
            <w:tcW w:w="1702" w:type="dxa"/>
          </w:tcPr>
          <w:p/>
        </w:tc>
        <w:tc>
          <w:tcPr>
            <w:tcW w:w="993" w:type="dxa"/>
          </w:tcPr>
          <w:p/>
        </w:tc>
        <w:tc>
          <w:tcPr>
            <w:tcW w:w="993" w:type="dxa"/>
          </w:tcPr>
          <w:p/>
        </w:tc>
        <w:tc>
          <w:tcPr>
            <w:tcW w:w="993" w:type="dxa"/>
          </w:tcPr>
          <w:p/>
        </w:tc>
        <w:tc>
          <w:tcPr>
            <w:tcW w:w="1418" w:type="dxa"/>
          </w:tcPr>
          <w:p/>
        </w:tc>
        <w:tc>
          <w:tcPr>
            <w:tcW w:w="710" w:type="dxa"/>
          </w:tcPr>
          <w:p/>
        </w:tc>
        <w:tc>
          <w:tcPr>
            <w:tcW w:w="1844" w:type="dxa"/>
          </w:tcPr>
          <w:p/>
        </w:tc>
      </w:tr>
      <w:tr>
        <w:trPr>
          <w:trHeight w:hRule="exact" w:val="294.2941"/>
        </w:trPr>
        <w:tc>
          <w:tcPr>
            <w:tcW w:w="10788" w:type="dxa"/>
            <w:gridSpan w:val="10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МЕСТО ПРАКТИКИ В СТРУКТУРЕ ОБРАЗОВАТЕЛЬНОЙ ПРОГРАММЫ</w:t>
            </w:r>
          </w:p>
        </w:tc>
      </w:tr>
      <w:tr>
        <w:trPr>
          <w:trHeight w:hRule="exact" w:val="277.8297"/>
        </w:trPr>
        <w:tc>
          <w:tcPr>
            <w:tcW w:w="2141.25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Блок.Часть</w:t>
            </w:r>
          </w:p>
        </w:tc>
        <w:tc>
          <w:tcPr>
            <w:tcW w:w="8661.75" w:type="dxa"/>
            <w:gridSpan w:val="7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Б2.О</w:t>
            </w:r>
          </w:p>
        </w:tc>
      </w:tr>
      <w:tr>
        <w:trPr>
          <w:trHeight w:hRule="exact" w:val="138.9152"/>
        </w:trPr>
        <w:tc>
          <w:tcPr>
            <w:tcW w:w="766" w:type="dxa"/>
          </w:tcPr>
          <w:p/>
        </w:tc>
        <w:tc>
          <w:tcPr>
            <w:tcW w:w="370" w:type="dxa"/>
          </w:tcPr>
          <w:p/>
        </w:tc>
        <w:tc>
          <w:tcPr>
            <w:tcW w:w="993" w:type="dxa"/>
          </w:tcPr>
          <w:p/>
        </w:tc>
        <w:tc>
          <w:tcPr>
            <w:tcW w:w="1702" w:type="dxa"/>
          </w:tcPr>
          <w:p/>
        </w:tc>
        <w:tc>
          <w:tcPr>
            <w:tcW w:w="993" w:type="dxa"/>
          </w:tcPr>
          <w:p/>
        </w:tc>
        <w:tc>
          <w:tcPr>
            <w:tcW w:w="993" w:type="dxa"/>
          </w:tcPr>
          <w:p/>
        </w:tc>
        <w:tc>
          <w:tcPr>
            <w:tcW w:w="993" w:type="dxa"/>
          </w:tcPr>
          <w:p/>
        </w:tc>
        <w:tc>
          <w:tcPr>
            <w:tcW w:w="1418" w:type="dxa"/>
          </w:tcPr>
          <w:p/>
        </w:tc>
        <w:tc>
          <w:tcPr>
            <w:tcW w:w="710" w:type="dxa"/>
          </w:tcPr>
          <w:p/>
        </w:tc>
        <w:tc>
          <w:tcPr>
            <w:tcW w:w="1844" w:type="dxa"/>
          </w:tcPr>
          <w:p/>
        </w:tc>
      </w:tr>
      <w:tr>
        <w:trPr>
          <w:trHeight w:hRule="exact" w:val="555.66"/>
        </w:trPr>
        <w:tc>
          <w:tcPr>
            <w:tcW w:w="10788" w:type="dxa"/>
            <w:gridSpan w:val="10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КОМПЕТЕНЦИИ ОБУЧАЮЩЕГОСЯ, ФОРМИРУЕМЫЕ В РЕЗУЛЬТАТЕ ОСВОЕНИЯ ДИСЦИПЛИНЫ (МОДУЛЯ)</w:t>
            </w:r>
          </w:p>
        </w:tc>
      </w:tr>
      <w:tr>
        <w:trPr>
          <w:trHeight w:hRule="exact" w:val="138.9149"/>
        </w:trPr>
        <w:tc>
          <w:tcPr>
            <w:tcW w:w="766" w:type="dxa"/>
          </w:tcPr>
          <w:p/>
        </w:tc>
        <w:tc>
          <w:tcPr>
            <w:tcW w:w="370" w:type="dxa"/>
          </w:tcPr>
          <w:p/>
        </w:tc>
        <w:tc>
          <w:tcPr>
            <w:tcW w:w="993" w:type="dxa"/>
          </w:tcPr>
          <w:p/>
        </w:tc>
        <w:tc>
          <w:tcPr>
            <w:tcW w:w="1702" w:type="dxa"/>
          </w:tcPr>
          <w:p/>
        </w:tc>
        <w:tc>
          <w:tcPr>
            <w:tcW w:w="993" w:type="dxa"/>
          </w:tcPr>
          <w:p/>
        </w:tc>
        <w:tc>
          <w:tcPr>
            <w:tcW w:w="993" w:type="dxa"/>
          </w:tcPr>
          <w:p/>
        </w:tc>
        <w:tc>
          <w:tcPr>
            <w:tcW w:w="993" w:type="dxa"/>
          </w:tcPr>
          <w:p/>
        </w:tc>
        <w:tc>
          <w:tcPr>
            <w:tcW w:w="1418" w:type="dxa"/>
          </w:tcPr>
          <w:p/>
        </w:tc>
        <w:tc>
          <w:tcPr>
            <w:tcW w:w="710" w:type="dxa"/>
          </w:tcPr>
          <w:p/>
        </w:tc>
        <w:tc>
          <w:tcPr>
            <w:tcW w:w="1844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10"/>
            <w:tcBorders>
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В результате освоения дисциплины (модуля) обучающийся должен</w:t>
            </w:r>
          </w:p>
        </w:tc>
      </w:tr>
      <w:tr>
        <w:trPr>
          <w:trHeight w:hRule="exact" w:val="277.8304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1</w:t>
            </w:r>
          </w:p>
        </w:tc>
        <w:tc>
          <w:tcPr>
            <w:tcW w:w="10022.55" w:type="dxa"/>
            <w:gridSpan w:val="9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Знать:</w:t>
            </w:r>
          </w:p>
        </w:tc>
      </w:tr>
      <w:tr>
        <w:trPr>
          <w:trHeight w:hRule="exact" w:val="277.8299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22.55" w:type="dxa"/>
            <w:gridSpan w:val="9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Уметь:</w:t>
            </w:r>
          </w:p>
        </w:tc>
      </w:tr>
      <w:tr>
        <w:trPr>
          <w:trHeight w:hRule="exact" w:val="277.8299"/>
        </w:trPr>
        <w:tc>
          <w:tcPr>
            <w:tcW w:w="780.4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righ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</w:t>
            </w:r>
          </w:p>
        </w:tc>
        <w:tc>
          <w:tcPr>
            <w:tcW w:w="10022.55" w:type="dxa"/>
            <w:gridSpan w:val="9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Владеть:</w:t>
            </w:r>
          </w:p>
        </w:tc>
      </w:tr>
      <w:tr>
        <w:trPr>
          <w:trHeight w:hRule="exact" w:val="138.9152"/>
        </w:trPr>
        <w:tc>
          <w:tcPr>
            <w:tcW w:w="766" w:type="dxa"/>
          </w:tcPr>
          <w:p/>
        </w:tc>
        <w:tc>
          <w:tcPr>
            <w:tcW w:w="370" w:type="dxa"/>
          </w:tcPr>
          <w:p/>
        </w:tc>
        <w:tc>
          <w:tcPr>
            <w:tcW w:w="993" w:type="dxa"/>
          </w:tcPr>
          <w:p/>
        </w:tc>
        <w:tc>
          <w:tcPr>
            <w:tcW w:w="1702" w:type="dxa"/>
          </w:tcPr>
          <w:p/>
        </w:tc>
        <w:tc>
          <w:tcPr>
            <w:tcW w:w="993" w:type="dxa"/>
          </w:tcPr>
          <w:p/>
        </w:tc>
        <w:tc>
          <w:tcPr>
            <w:tcW w:w="993" w:type="dxa"/>
          </w:tcPr>
          <w:p/>
        </w:tc>
        <w:tc>
          <w:tcPr>
            <w:tcW w:w="993" w:type="dxa"/>
          </w:tcPr>
          <w:p/>
        </w:tc>
        <w:tc>
          <w:tcPr>
            <w:tcW w:w="1418" w:type="dxa"/>
          </w:tcPr>
          <w:p/>
        </w:tc>
        <w:tc>
          <w:tcPr>
            <w:tcW w:w="710" w:type="dxa"/>
          </w:tcPr>
          <w:p/>
        </w:tc>
        <w:tc>
          <w:tcPr>
            <w:tcW w:w="1844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10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СОДЕРЖАНИЕ ПРАКТИКИ</w:t>
            </w:r>
          </w:p>
        </w:tc>
      </w:tr>
      <w:tr>
        <w:trPr>
          <w:trHeight w:hRule="exact" w:val="478.0438"/>
        </w:trPr>
        <w:tc>
          <w:tcPr>
            <w:tcW w:w="1149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Код занятия</w:t>
            </w:r>
          </w:p>
        </w:tc>
        <w:tc>
          <w:tcPr>
            <w:tcW w:w="2708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Наименование разделов (этапов) и тем/вид занятия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Курс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Часов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Компетен ции</w:t>
            </w:r>
          </w:p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Литература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Интра кт.</w:t>
            </w:r>
          </w:p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Примечания</w:t>
            </w:r>
          </w:p>
        </w:tc>
      </w:tr>
      <w:tr>
        <w:trPr>
          <w:trHeight w:hRule="exact" w:val="454.2299"/>
        </w:trPr>
        <w:tc>
          <w:tcPr>
            <w:tcW w:w="1149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2708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Раздел 1. Подготовительный этап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113.378"/>
        </w:trPr>
        <w:tc>
          <w:tcPr>
            <w:tcW w:w="1149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1.1</w:t>
            </w:r>
          </w:p>
        </w:tc>
        <w:tc>
          <w:tcPr>
            <w:tcW w:w="2708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Организационное собрание по практике в СГУВТ  и на судне. Ознакомление с порядком прохождения практики /ИКР/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0,5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893.6131"/>
        </w:trPr>
        <w:tc>
          <w:tcPr>
            <w:tcW w:w="1149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1.2</w:t>
            </w:r>
          </w:p>
        </w:tc>
        <w:tc>
          <w:tcPr>
            <w:tcW w:w="2708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Распределение по каютам, планирование распорядка дня на время прохождения практики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673.9946"/>
        </w:trPr>
        <w:tc>
          <w:tcPr>
            <w:tcW w:w="1149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1.3</w:t>
            </w:r>
          </w:p>
        </w:tc>
        <w:tc>
          <w:tcPr>
            <w:tcW w:w="2708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Выдача индивидуальных заданий. Требования к отчету. /ИКР/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0,5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454.2313"/>
        </w:trPr>
        <w:tc>
          <w:tcPr>
            <w:tcW w:w="1149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2708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Раздел 2. Производственный этап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673.9937"/>
        </w:trPr>
        <w:tc>
          <w:tcPr>
            <w:tcW w:w="1149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2.1</w:t>
            </w:r>
          </w:p>
        </w:tc>
        <w:tc>
          <w:tcPr>
            <w:tcW w:w="2708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Прохождение инструктажа по технике безопасности на судне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20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Л1.1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2431.969"/>
        </w:trPr>
        <w:tc>
          <w:tcPr>
            <w:tcW w:w="1149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2.2</w:t>
            </w:r>
          </w:p>
        </w:tc>
        <w:tc>
          <w:tcPr>
            <w:tcW w:w="2708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Корпус судна. Общие сведения о корпусных конструкциях. Уход за корпусными конструкциями. Дефектация и ремонт конструкций, лакокрасочных покрытий, изоляции, цементировки, зашивки, покрытий палуб и платформ.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38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Л1.4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333.143"/>
        </w:trPr>
        <w:tc>
          <w:tcPr>
            <w:tcW w:w="1149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2.3</w:t>
            </w:r>
          </w:p>
        </w:tc>
        <w:tc>
          <w:tcPr>
            <w:tcW w:w="2708.2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Судовые устройства и системы. Перечень судовых систем и устройств с указанием их назначения и особенностей в зависимости от типа судна.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38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Л1.2,Л2.1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1134"/>
        <w:gridCol w:w="2693"/>
        <w:gridCol w:w="992"/>
        <w:gridCol w:w="992"/>
        <w:gridCol w:w="992"/>
        <w:gridCol w:w="1417"/>
        <w:gridCol w:w="709"/>
        <w:gridCol w:w="1843"/>
      </w:tblGrid>
      <w:tr>
        <w:trPr>
          <w:trHeight w:hRule="exact" w:val="1992.438"/>
        </w:trPr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2.4</w:t>
            </w:r>
          </w:p>
        </w:tc>
        <w:tc>
          <w:tcPr>
            <w:tcW w:w="2708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Якорное устройство. Элементы якорного устройства. Управление брашпилем, шпилем. Уход за ними. Дефектация якорной цепи и уход за ней. Постановки судна на якорь и снятие судна с якорной стоянки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38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Л1.2,Л2.1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2212.203"/>
        </w:trPr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2.5</w:t>
            </w:r>
          </w:p>
        </w:tc>
        <w:tc>
          <w:tcPr>
            <w:tcW w:w="2708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Состав рулевого устройства. Различные типы рулевых средств. Работа руля на прямом курсе. Маневрирование при постановке на якорь при швартовке. При ситуации «человек за бортом». Уход за рулевым устройством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38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Л1.2,Л2.1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552.908"/>
        </w:trPr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2.6</w:t>
            </w:r>
          </w:p>
        </w:tc>
        <w:tc>
          <w:tcPr>
            <w:tcW w:w="2708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Швартовное устройство. Элементы и механизмы швартовного устройства. Тросы, цепи, такелажное оборудование. Приемы работ с ними. Уход за ними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38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Л1.2,Л2.1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2871.351"/>
        </w:trPr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2.7</w:t>
            </w:r>
          </w:p>
        </w:tc>
        <w:tc>
          <w:tcPr>
            <w:tcW w:w="2708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Спасательные средства. Обзор спасательных средств, применяемых на судах. Типы спасательных устройств. Элементы спасательных устройств. Использование спасательных средств и приемы работ с ними. Спуск, подъем и управление шлюпками, спасательными плотами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38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Л1.2,Л2.1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552.908"/>
        </w:trPr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2.8</w:t>
            </w:r>
          </w:p>
        </w:tc>
        <w:tc>
          <w:tcPr>
            <w:tcW w:w="2708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Буксирные устройства судов разных типов. Элементы буксирного устройства. Способы буксировки. Буксировка судов на реке и на море.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38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Л1.2,Л2.1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992.438"/>
        </w:trPr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2.9</w:t>
            </w:r>
          </w:p>
        </w:tc>
        <w:tc>
          <w:tcPr>
            <w:tcW w:w="2708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Средства связи, сигнализации. Электро- радио- навигация. Средства радиосвязи, громкоговорящей связи, трансляция, радиолокация, звуковая сигнализация, ходовые и отличительные огни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38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Л1.5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1134"/>
        <w:gridCol w:w="2693"/>
        <w:gridCol w:w="992"/>
        <w:gridCol w:w="992"/>
        <w:gridCol w:w="992"/>
        <w:gridCol w:w="1417"/>
        <w:gridCol w:w="709"/>
        <w:gridCol w:w="1843"/>
      </w:tblGrid>
      <w:tr>
        <w:trPr>
          <w:trHeight w:hRule="exact" w:val="4849.089"/>
        </w:trPr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2.10</w:t>
            </w:r>
          </w:p>
        </w:tc>
        <w:tc>
          <w:tcPr>
            <w:tcW w:w="2708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Судовые энергетические установки Состав СЭУ. Характеристика главных и вспомогательных двигателей. Размещение двигателей и механизмов в М.О. Основные технические характеристики вспомогательного и утизационного котлов. Схемы котельной установки. Правила техники безопасности при обслуживании СЭУ. Дублирование обязанностей рулевого и моториста, участие в обслуживании СЭУ. Правила технической эксплуатации главных и вспомогательных дизелей. 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35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Л1.3,Л2.1</w:t>
            </w:r>
          </w:p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673.9951"/>
        </w:trPr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2708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Раздел 3. Обработка и анализ полученной информации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673.9951"/>
        </w:trPr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3.1</w:t>
            </w:r>
          </w:p>
        </w:tc>
        <w:tc>
          <w:tcPr>
            <w:tcW w:w="2708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Анализ и обобщение полученной информации.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60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454.2299"/>
        </w:trPr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2708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Раздел 4. Подготовка отчета по практике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454.2299"/>
        </w:trPr>
        <w:tc>
          <w:tcPr>
            <w:tcW w:w="1149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4.1</w:t>
            </w:r>
          </w:p>
        </w:tc>
        <w:tc>
          <w:tcPr>
            <w:tcW w:w="2708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Подготовка и защита отчета по практике /Ср/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2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10</w:t>
            </w:r>
          </w:p>
        </w:tc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432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723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1857.7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38.9152"/>
        </w:trPr>
        <w:tc>
          <w:tcPr>
            <w:tcW w:w="1135" w:type="dxa"/>
          </w:tcPr>
          <w:p/>
        </w:tc>
        <w:tc>
          <w:tcPr>
            <w:tcW w:w="2694" w:type="dxa"/>
          </w:tcPr>
          <w:p/>
        </w:tc>
        <w:tc>
          <w:tcPr>
            <w:tcW w:w="993" w:type="dxa"/>
          </w:tcPr>
          <w:p/>
        </w:tc>
        <w:tc>
          <w:tcPr>
            <w:tcW w:w="993" w:type="dxa"/>
          </w:tcPr>
          <w:p/>
        </w:tc>
        <w:tc>
          <w:tcPr>
            <w:tcW w:w="993" w:type="dxa"/>
          </w:tcPr>
          <w:p/>
        </w:tc>
        <w:tc>
          <w:tcPr>
            <w:tcW w:w="1418" w:type="dxa"/>
          </w:tcPr>
          <w:p/>
        </w:tc>
        <w:tc>
          <w:tcPr>
            <w:tcW w:w="710" w:type="dxa"/>
          </w:tcPr>
          <w:p/>
        </w:tc>
        <w:tc>
          <w:tcPr>
            <w:tcW w:w="1844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8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ФОРМЫ ОТЧЁТНОСТИ ПО ПРАКТИКЕ</w:t>
            </w:r>
          </w:p>
        </w:tc>
      </w:tr>
      <w:tr>
        <w:trPr>
          <w:trHeight w:hRule="exact" w:val="6411.258"/>
        </w:trPr>
        <w:tc>
          <w:tcPr>
            <w:tcW w:w="10788" w:type="dxa"/>
            <w:gridSpan w:val="8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&lt;b&gt;Процедура аттестации студента по итогам практики&lt;/b&gt;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По окончании практики студент сдает на кафедру отчет по практике и дневник прохождения практики.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Отчет должен иметь объем 20-25 страниц формата А4 машинописного текста и при необходимости дополнительно приложение, в которое могут входить графические, табличные и прочие материалы.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Результаты практики оценивает комиссия. Во внимание принимается качество отчета, который должен быть оформлен в соответствии с установленными требованиями письменного отчета, и отзыв руководителя практики от предприятия, а также устные ответы студента на вопросы по прохождению и результатам практики. По итогам аттестации комиссия выставляет дифференцированную оценку (отлично, хорошо, удовлетворительно).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Студенты, не выполнившие программу практики без уважительной причины или получившие по ее итогам неудовлетворительную оценку, подлежат отчислению в установленном порядке из института, как имеющие академическую задолженность.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&lt;b&gt;Структура отчета&lt;/b&gt;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Отчет должен состоять из следующих разделов: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	введения, в котором приводится общая характеристика места практики;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	основной части, в которой описываются все результаты, полученные в ходе прохождения практики;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	заключения, в котором анализируется проведенная работа в целом и дальнейшие мероприятия в части приобретения углубленных знаний и умений по теме практики;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	приложений к отчету (при необходимости).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 отчету прилагается «Дневник практики» с отзывом-характеристикой и заполненным графиком выхода студента на работу. Дневник и отчет должны быть оформлены на месте практики и представлены для заключения и отзыва руководителю практики от предприятия.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Структура отчета должна содержать необходимый перечень следующих документов: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	титульный лист отчета;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	индивидуальное задание;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	рабочий график;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	дневник прохождения практики;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	отзыв-характеристика на студента-практиканта;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	анкета студента-практиканта;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-	анкета работодателя.</w:t>
            </w:r>
          </w:p>
        </w:tc>
      </w:tr>
      <w:tr>
        <w:trPr>
          <w:trHeight w:hRule="exact" w:val="138.9152"/>
        </w:trPr>
        <w:tc>
          <w:tcPr>
            <w:tcW w:w="1135" w:type="dxa"/>
          </w:tcPr>
          <w:p/>
        </w:tc>
        <w:tc>
          <w:tcPr>
            <w:tcW w:w="2694" w:type="dxa"/>
          </w:tcPr>
          <w:p/>
        </w:tc>
        <w:tc>
          <w:tcPr>
            <w:tcW w:w="993" w:type="dxa"/>
          </w:tcPr>
          <w:p/>
        </w:tc>
        <w:tc>
          <w:tcPr>
            <w:tcW w:w="993" w:type="dxa"/>
          </w:tcPr>
          <w:p/>
        </w:tc>
        <w:tc>
          <w:tcPr>
            <w:tcW w:w="993" w:type="dxa"/>
          </w:tcPr>
          <w:p/>
        </w:tc>
        <w:tc>
          <w:tcPr>
            <w:tcW w:w="1418" w:type="dxa"/>
          </w:tcPr>
          <w:p/>
        </w:tc>
        <w:tc>
          <w:tcPr>
            <w:tcW w:w="710" w:type="dxa"/>
          </w:tcPr>
          <w:p/>
        </w:tc>
        <w:tc>
          <w:tcPr>
            <w:tcW w:w="1844" w:type="dxa"/>
          </w:tcPr>
          <w:p/>
        </w:tc>
      </w:tr>
      <w:tr>
        <w:trPr>
          <w:trHeight w:hRule="exact" w:val="416.7446"/>
        </w:trPr>
        <w:tc>
          <w:tcPr>
            <w:tcW w:w="10788" w:type="dxa"/>
            <w:gridSpan w:val="8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ФОНД ОЦЕНОЧНЫХ СРЕДСТВ ДЛЯ ПРОВЕДЕНИЯ ПРОМЕЖУТОЧНОЙ АТТЕСТАЦИИ ОБУЧАЮЩИХСЯ ПО ПРАКТИКЕ</w:t>
            </w:r>
          </w:p>
        </w:tc>
      </w:tr>
      <w:tr>
        <w:trPr>
          <w:trHeight w:hRule="exact" w:val="4433.521"/>
        </w:trPr>
        <w:tc>
          <w:tcPr>
            <w:tcW w:w="10788" w:type="dxa"/>
            <w:gridSpan w:val="8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Методика оценки зачета с оценкой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	Оценка 2 (неудовлетворительно) выставляется при условиях: не знает значительной части программного материала, допускает существенные ошибки, неуверенно, с большими затруднениями отвечает на вопросы, необходимые практические компетенции не сформированы, большинство предусмотренных программой практикой индивидуальных заданий не выполнено.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	Оценка 3 (удовлетворительно) выставляется при условиях: теоретическое содержание программы практики освоено частично, но пробелы не носят существенного характера, большинство предусмотренных программой заданий выполнено, но в них имеются ошибки, при ответе на поставленный вопрос обучающий допускает неточности, недостаточно правильные формулировки, наблюдаются нарушения логической последовательности в изложении программного материала.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	Оценка 4 (хорошо) выставляется при условиях: теоретическое содержание практики освоено полностью, необходимые практические навыки владения и опыт компетенции в основном сформированы, все предусмотренные программой практикой индивидуальные задания выполнены, качество их выполнения достаточно высокое. Обучающийся твердо знает материал, грамотно и по существу излагает его, не допуская существенных неточностей в ответе на вопрос.</w:t>
            </w:r>
          </w:p>
          <w:p>
            <w:pPr>
              <w:jc w:val="left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	Оценка 5 (отлично) выставляется при условиях: теоретическое содержание практики освоено полностью, без пробелов; исчерпывающе, последовательно, четко и логически стройно излагает материал; свободно справляется с задачами, вопросами и другими видами применения знаний; использует в ответе дополнительный материал все предусмотренные программой практики индивидуальные задания выполнены. Демонстрирует анализ полученных результатов, проявляет самостоятельность при выполнении заданий.</w:t>
            </w:r>
          </w:p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992"/>
        <w:gridCol w:w="2126"/>
        <w:gridCol w:w="2126"/>
        <w:gridCol w:w="3402"/>
        <w:gridCol w:w="2126"/>
      </w:tblGrid>
      <w:tr>
        <w:trPr>
          <w:trHeight w:hRule="exact" w:val="277.83"/>
        </w:trPr>
        <w:tc>
          <w:tcPr>
            <w:tcW w:w="10788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Перечень компетенций и этапы их формирования в процессе проведения практики</w:t>
            </w:r>
          </w:p>
        </w:tc>
      </w:tr>
      <w:tr>
        <w:trPr>
          <w:trHeight w:hRule="exact" w:val="555.66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Разделы</w:t>
            </w:r>
          </w:p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(этапы)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Наименование раздела (этапа) практики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Номер формируемого индикатора</w:t>
            </w:r>
          </w:p>
        </w:tc>
        <w:tc>
          <w:tcPr>
            <w:tcW w:w="341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Вид занятий, работы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Форма контроля</w:t>
            </w:r>
          </w:p>
        </w:tc>
      </w:tr>
      <w:tr>
        <w:trPr>
          <w:trHeight w:hRule="exact" w:val="1992.438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1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Подготовительный этап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341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Организационное собрание по практике в СГУВТ  и на судне. Ознакомление с порядком прохождения практики</w:t>
            </w:r>
          </w:p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Распределение по каютам, планирование распорядка дня на время прохождения практики</w:t>
            </w:r>
          </w:p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Выдача индивидуальных заданий. Требования к отчету.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992"/>
        <w:gridCol w:w="2126"/>
        <w:gridCol w:w="2126"/>
        <w:gridCol w:w="3402"/>
        <w:gridCol w:w="2126"/>
      </w:tblGrid>
      <w:tr>
        <w:trPr>
          <w:trHeight w:hRule="exact" w:val="14078.48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2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Производственный этап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341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Прохождение инструктажа по технике безопасности на судне</w:t>
            </w:r>
          </w:p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Корпус судна. Общие сведения о корпусных конструкциях. Уход за корпусными конструкциями. Дефектация и ремонт конструкций, лакокрасочных покрытий, изоляции, цементировки, зашивки, покрытий палуб и платформ.</w:t>
            </w:r>
          </w:p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Судовые устройства и системы. Перечень судовых систем и устройств с указанием их назначения и особенностей в зависимости от типа судна.</w:t>
            </w:r>
          </w:p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Якорное устройство. Элементы якорного устройства. Управление брашпилем, шпилем. Уход за ними. Дефектация якорной цепи и уход за ней. Постановки судна на якорь и снятие судна с якорной стоянки</w:t>
            </w:r>
          </w:p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Состав рулевого устройства. Различные типы рулевых средств. Работа руля на прямом курсе. Маневрирование при постановке на якорь при швартовке. При ситуации «человек за бортом». Уход за рулевым устройством</w:t>
            </w:r>
          </w:p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Швартовное устройство. Элементы и механизмы швартовного устройства. Тросы, цепи, такелажное оборудование. Приемы работ с ними. Уход за ними</w:t>
            </w:r>
          </w:p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Спасательные средства. Обзор спасательных средств, применяемых на судах. Типы спасательных устройств. Элементы спасательных устройств. Использование спасательных средств и приемы работ с ними. Спуск, подъем и управление шлюпками, спасательными плотами</w:t>
            </w:r>
          </w:p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Буксирные устройства судов разных типов. Элементы буксирного устройства. Способы буксировки. Буксировка судов на реке и на море.</w:t>
            </w:r>
          </w:p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Средства связи, сигнализации. Электро- радио- навигация. Средства радиосвязи, громкоговорящей связи, трансляция, радиолокация, звуковая сигнализация, ходовые и отличительные огни</w:t>
            </w:r>
          </w:p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Судовые энергетические установки Состав СЭУ. Характеристика главных и вспомогательных двигателей. Размещение двигателей и механизмов в М.О. Основные технические характеристики вспомогательного и утизационного котлов. Схемы котельной установки. Правила техники безопасности при обслуживании СЭУ. Дублирование обязанностей рулевого и моториста, участие в обслуживании СЭУ. Правила технической эксплуатации главных и вспомогательных дизелей.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673.9946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3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Обработка и анализ полученной информации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341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Анализ и обобщение полученной информации.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555.6607"/>
        </w:trPr>
        <w:tc>
          <w:tcPr>
            <w:tcW w:w="1007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4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Подготовка отчета по практике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  <w:tc>
          <w:tcPr>
            <w:tcW w:w="341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Подготовка и защита отчета по практике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851"/>
        <w:gridCol w:w="283"/>
        <w:gridCol w:w="3827"/>
        <w:gridCol w:w="3686"/>
        <w:gridCol w:w="2126"/>
      </w:tblGrid>
      <w:tr>
        <w:trPr>
          <w:trHeight w:hRule="exact" w:val="416.745"/>
        </w:trPr>
        <w:tc>
          <w:tcPr>
            <w:tcW w:w="10788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ПЕРЕЧЕНЬ УЧЕБНОЙ ЛИТЕРАТУРЫ И РЕСУРСОВ СЕТИ "ИНТЕРНЕТ", НЕОБХОДИМЫХ ДЛЯ ПРОВЕДЕНИЯ ПРАКТИКИ</w:t>
            </w:r>
          </w:p>
        </w:tc>
      </w:tr>
      <w:tr>
        <w:trPr>
          <w:trHeight w:hRule="exact" w:val="277.83"/>
        </w:trPr>
        <w:tc>
          <w:tcPr>
            <w:tcW w:w="10788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ПЕРЕЧЕНЬ УЧЕБНОЙ ЛИТЕРАТУРЫ</w:t>
            </w:r>
          </w:p>
        </w:tc>
      </w:tr>
      <w:tr>
        <w:trPr>
          <w:trHeight w:hRule="exact" w:val="277.83"/>
        </w:trPr>
        <w:tc>
          <w:tcPr>
            <w:tcW w:w="10788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Основная литература</w:t>
            </w:r>
          </w:p>
        </w:tc>
      </w:tr>
      <w:tr>
        <w:trPr>
          <w:trHeight w:hRule="exact" w:val="277.83"/>
        </w:trPr>
        <w:tc>
          <w:tcPr>
            <w:tcW w:w="865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Л1.4</w:t>
            </w:r>
          </w:p>
        </w:tc>
        <w:tc>
          <w:tcPr>
            <w:tcW w:w="9937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Коротков С. Ю., Ершов А. А., Бояринов А. М., Развозова Е. В., Своярова И. С. Теория и устройство судна:. - Санкт -Петербург: ФГБОУ ВО ГУМРФ им. адмирала С. Ю. Макарова, 2018. - 452 с.</w:t>
            </w:r>
          </w:p>
        </w:tc>
      </w:tr>
      <w:tr>
        <w:trPr>
          <w:trHeight w:hRule="exact" w:val="176.4"/>
        </w:trPr>
        <w:tc>
          <w:tcPr>
            <w:tcW w:w="852" w:type="dxa"/>
          </w:tcPr>
          <w:p/>
        </w:tc>
        <w:tc>
          <w:tcPr>
            <w:tcW w:w="9937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277.83"/>
        </w:trPr>
        <w:tc>
          <w:tcPr>
            <w:tcW w:w="865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Л1.5</w:t>
            </w:r>
          </w:p>
        </w:tc>
        <w:tc>
          <w:tcPr>
            <w:tcW w:w="9937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Мунарев А. Н. Радиосвязь и телекоммуникации:учебн. пособие. - Новосибирск: СГУВТ, 2018. - 231 с.</w:t>
            </w:r>
          </w:p>
        </w:tc>
      </w:tr>
      <w:tr>
        <w:trPr>
          <w:trHeight w:hRule="exact" w:val="277.83"/>
        </w:trPr>
        <w:tc>
          <w:tcPr>
            <w:tcW w:w="865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Л1.3</w:t>
            </w:r>
          </w:p>
        </w:tc>
        <w:tc>
          <w:tcPr>
            <w:tcW w:w="9937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Возницкий Игорь Витальевич Судовые двигатели внутреннего сгорания:учебник. - Москва: МОРКНИГА, 2010. - 260 с.</w:t>
            </w:r>
          </w:p>
        </w:tc>
      </w:tr>
      <w:tr>
        <w:trPr>
          <w:trHeight w:hRule="exact" w:val="176.4"/>
        </w:trPr>
        <w:tc>
          <w:tcPr>
            <w:tcW w:w="852" w:type="dxa"/>
          </w:tcPr>
          <w:p/>
        </w:tc>
        <w:tc>
          <w:tcPr>
            <w:tcW w:w="9937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277.8299"/>
        </w:trPr>
        <w:tc>
          <w:tcPr>
            <w:tcW w:w="865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Л1.1</w:t>
            </w:r>
          </w:p>
        </w:tc>
        <w:tc>
          <w:tcPr>
            <w:tcW w:w="9937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Седых Виталий Алексеевич, Ботвинков Владимир Михайлович, Дегтярёв Владимир Владимирович Безопасность жизнедеятельности на внутренних водных путях:учеб. пособие. - Новосибирск: Сибирское соглашение, 2007. - 276 с.</w:t>
            </w:r>
          </w:p>
        </w:tc>
      </w:tr>
      <w:tr>
        <w:trPr>
          <w:trHeight w:hRule="exact" w:val="396.1649"/>
        </w:trPr>
        <w:tc>
          <w:tcPr>
            <w:tcW w:w="852" w:type="dxa"/>
          </w:tcPr>
          <w:p/>
        </w:tc>
        <w:tc>
          <w:tcPr>
            <w:tcW w:w="9937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277.8299"/>
        </w:trPr>
        <w:tc>
          <w:tcPr>
            <w:tcW w:w="865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Л1.2</w:t>
            </w:r>
          </w:p>
        </w:tc>
        <w:tc>
          <w:tcPr>
            <w:tcW w:w="9937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Костылев Иван Иванович, Петухов Валерий Александрович Судовые системы:учебник. - Санкт-Петербург: Изд- во ГМА им. адм. С.О. Макарова, 2010. - 417 с.</w:t>
            </w:r>
          </w:p>
        </w:tc>
      </w:tr>
      <w:tr>
        <w:trPr>
          <w:trHeight w:hRule="exact" w:val="176.4"/>
        </w:trPr>
        <w:tc>
          <w:tcPr>
            <w:tcW w:w="852" w:type="dxa"/>
          </w:tcPr>
          <w:p/>
        </w:tc>
        <w:tc>
          <w:tcPr>
            <w:tcW w:w="9937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277.8301"/>
        </w:trPr>
        <w:tc>
          <w:tcPr>
            <w:tcW w:w="10788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Допольнительная литература</w:t>
            </w:r>
          </w:p>
        </w:tc>
      </w:tr>
      <w:tr>
        <w:trPr>
          <w:trHeight w:hRule="exact" w:val="277.8301"/>
        </w:trPr>
        <w:tc>
          <w:tcPr>
            <w:tcW w:w="865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Л2.1</w:t>
            </w:r>
          </w:p>
        </w:tc>
        <w:tc>
          <w:tcPr>
            <w:tcW w:w="9937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both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Харин Владимир Митрофанович, Занько Олег Николаевич, Дёкин Борис Григорьевич, Писклов Виктор Тимофеевич, Харин Владимир Митрофанович Судовые машины, установки, устройства и системы:учебник для высш. мор. учеб. заведений. - Москва: ТрансЛит [и др.], 2010. - 648 с.</w:t>
            </w:r>
          </w:p>
        </w:tc>
      </w:tr>
      <w:tr>
        <w:trPr>
          <w:trHeight w:hRule="exact" w:val="396.1647"/>
        </w:trPr>
        <w:tc>
          <w:tcPr>
            <w:tcW w:w="852" w:type="dxa"/>
          </w:tcPr>
          <w:p/>
        </w:tc>
        <w:tc>
          <w:tcPr>
            <w:tcW w:w="9937.5" w:type="dxa"/>
            <w:gridSpan w:val="4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138.9152"/>
        </w:trPr>
        <w:tc>
          <w:tcPr>
            <w:tcW w:w="852" w:type="dxa"/>
          </w:tcPr>
          <w:p/>
        </w:tc>
        <w:tc>
          <w:tcPr>
            <w:tcW w:w="284" w:type="dxa"/>
          </w:tcPr>
          <w:p/>
        </w:tc>
        <w:tc>
          <w:tcPr>
            <w:tcW w:w="3828" w:type="dxa"/>
          </w:tcPr>
          <w:p/>
        </w:tc>
        <w:tc>
          <w:tcPr>
            <w:tcW w:w="3687" w:type="dxa"/>
          </w:tcPr>
          <w:p/>
        </w:tc>
        <w:tc>
          <w:tcPr>
            <w:tcW w:w="2127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МАТЕРИАЛЬНО-ТЕХНИЧЕСКАЯ БАЗА, НЕОБХОДИМАЯ ДЛЯ ПРОВЕДЕНИЯ ПРАКТИКИ</w:t>
            </w:r>
          </w:p>
        </w:tc>
      </w:tr>
      <w:tr>
        <w:trPr>
          <w:trHeight w:hRule="exact" w:val="277.8299"/>
        </w:trPr>
        <w:tc>
          <w:tcPr>
            <w:tcW w:w="10788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top"/>
            <w:tcMar>
              <w:left w:w="34" w:type="dxa"/>
              <w:right w:w="34" w:type="dxa"/>
            </w:tcMar>
          </w:tcPr>
          <w:p/>
        </w:tc>
      </w:tr>
      <w:tr>
        <w:trPr>
          <w:trHeight w:hRule="exact" w:val="277.8304"/>
        </w:trPr>
        <w:tc>
          <w:tcPr>
            <w:tcW w:w="852" w:type="dxa"/>
          </w:tcPr>
          <w:p/>
        </w:tc>
        <w:tc>
          <w:tcPr>
            <w:tcW w:w="284" w:type="dxa"/>
          </w:tcPr>
          <w:p/>
        </w:tc>
        <w:tc>
          <w:tcPr>
            <w:tcW w:w="3828" w:type="dxa"/>
          </w:tcPr>
          <w:p/>
        </w:tc>
        <w:tc>
          <w:tcPr>
            <w:tcW w:w="3687" w:type="dxa"/>
          </w:tcPr>
          <w:p/>
        </w:tc>
        <w:tc>
          <w:tcPr>
            <w:tcW w:w="2127" w:type="dxa"/>
          </w:tcPr>
          <w:p/>
        </w:tc>
      </w:tr>
      <w:tr>
        <w:trPr>
          <w:trHeight w:hRule="exact" w:val="277.8299"/>
        </w:trPr>
        <w:tc>
          <w:tcPr>
            <w:tcW w:w="10788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D3D3D3"/>
            <w:vAlign w:val="top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9"/>
                <w:szCs w:val="19"/>
              </w:rPr>
              <w:t> Показатели и критерии оценивания компетенций</w:t>
            </w:r>
          </w:p>
        </w:tc>
      </w:tr>
      <w:tr>
        <w:trPr>
          <w:trHeight w:hRule="exact" w:val="727.209"/>
        </w:trPr>
        <w:tc>
          <w:tcPr>
            <w:tcW w:w="1149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Код компетенци и</w:t>
            </w:r>
          </w:p>
        </w:tc>
        <w:tc>
          <w:tcPr>
            <w:tcW w:w="3842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Дескрипторы</w:t>
            </w:r>
          </w:p>
        </w:tc>
        <w:tc>
          <w:tcPr>
            <w:tcW w:w="3700.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Вид занятия, работы</w:t>
            </w:r>
          </w:p>
        </w:tc>
        <w:tc>
          <w:tcPr>
            <w:tcW w:w="2141.2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left w:w="34" w:type="dxa"/>
              <w:right w:w="34" w:type="dxa"/>
            </w:tcMar>
          </w:tcPr>
          <w:p>
            <w:pPr>
              <w:jc w:val="center"/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#000000"/>
                <w:sz w:val="19"/>
                <w:szCs w:val="19"/>
              </w:rPr>
              <w:t> Критерий оценки</w:t>
            </w:r>
          </w:p>
        </w:tc>
      </w:tr>
    </w:tbl>
    <w:p/>
    <w:sectPr>
      <w:pgSz w:w="11907" w:h="16840"/>
      <w:pgMar w:top="567" w:right="567" w:bottom="540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31453"/>
    <w:rsid w:val="0002418B"/>
    <w:rsid w:val="001F0BC7"/>
    <w:rsid w:val="00D31453"/>
    <w:rsid w:val="00E209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
<Relationship Id="rId1" Type="http://schemas.openxmlformats.org/officeDocument/2006/relationships/settings" Target="settings.xml" />
<Relationship Id="rId2" Type="http://schemas.openxmlformats.org/officeDocument/2006/relationships/styles" Target="styles.xml" />
<Relationship Id="rId3" Type="http://schemas.openxmlformats.org/officeDocument/2006/relationships/fontTable" Target="fontTable.xml" />
</Relationships>

</file>

<file path=docProps/app.xml><?xml version="1.0" encoding="utf-8"?>
<Properties xmlns="http://schemas.openxmlformats.org/officeDocument/2006/extended-properties" xmlns:vt="http://schemas.openxmlformats.org/officeDocument/2006/docPropsVTypes">
  <DocSecurity>0</DocSecurity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Лист1</vt:lpstr>
    </vt:vector>
  </TitlesOfParts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2022-2023_26_05_06-ПС-03-зфо-22-22_plx_Ознакомительная</dc:title>
  <dc:creator>FastReport.NET</dc:creator>
</cp:coreProperties>
</file>